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18A4B26D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C435B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521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54E02FE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DD30D22" w14:textId="3722C593" w:rsidR="00EB1C85" w:rsidRPr="00CA3044" w:rsidRDefault="00EB1C85" w:rsidP="00AD79A3">
      <w:pPr>
        <w:pStyle w:val="Recuodecorpodetexto"/>
        <w:ind w:left="4956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>, combinado com a Lei Federal</w:t>
      </w:r>
      <w:r w:rsidR="00EC435B">
        <w:rPr>
          <w:sz w:val="24"/>
          <w:szCs w:val="24"/>
        </w:rPr>
        <w:t xml:space="preserve"> nº 14.133/2021 e Decret</w:t>
      </w:r>
      <w:r w:rsidR="00AD79A3">
        <w:rPr>
          <w:sz w:val="24"/>
          <w:szCs w:val="24"/>
        </w:rPr>
        <w:t>o n° 024</w:t>
      </w:r>
      <w:r w:rsidR="00EC435B">
        <w:rPr>
          <w:sz w:val="24"/>
          <w:szCs w:val="24"/>
        </w:rPr>
        <w:t xml:space="preserve">/2025, </w:t>
      </w:r>
      <w:r w:rsidRPr="00CA3044">
        <w:rPr>
          <w:b/>
          <w:bCs/>
          <w:sz w:val="24"/>
          <w:szCs w:val="24"/>
        </w:rPr>
        <w:t>Resolve:</w:t>
      </w:r>
    </w:p>
    <w:p w14:paraId="3A250951" w14:textId="4712B971" w:rsidR="00EB1C85" w:rsidRDefault="00EB1C85" w:rsidP="00EB1C85">
      <w:pPr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EC435B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EC435B" w:rsidRPr="0086318F">
        <w:rPr>
          <w:rFonts w:ascii="Times New Roman" w:eastAsia="Times New Roman" w:hAnsi="Times New Roman"/>
          <w:b/>
          <w:color w:val="000000"/>
          <w:sz w:val="24"/>
          <w:szCs w:val="24"/>
        </w:rPr>
        <w:t>Revogar a Portaria GP nº 285/2025 e NOMEAR</w:t>
      </w:r>
      <w:r w:rsidR="00EC435B">
        <w:rPr>
          <w:rFonts w:ascii="Times New Roman" w:eastAsia="Times New Roman" w:hAnsi="Times New Roman"/>
          <w:color w:val="000000"/>
          <w:sz w:val="24"/>
          <w:szCs w:val="24"/>
        </w:rPr>
        <w:t xml:space="preserve"> o Sr. </w:t>
      </w:r>
      <w:r w:rsidR="00EC435B" w:rsidRPr="0086318F">
        <w:rPr>
          <w:rFonts w:ascii="Times New Roman" w:eastAsia="Times New Roman" w:hAnsi="Times New Roman"/>
          <w:b/>
          <w:color w:val="000000"/>
          <w:sz w:val="24"/>
          <w:szCs w:val="24"/>
        </w:rPr>
        <w:t>JOAO CESAR HONORIO DA SILVA</w:t>
      </w:r>
      <w:r w:rsidR="00EC435B">
        <w:rPr>
          <w:rFonts w:ascii="Times New Roman" w:eastAsia="Times New Roman" w:hAnsi="Times New Roman"/>
          <w:color w:val="000000"/>
          <w:sz w:val="24"/>
          <w:szCs w:val="24"/>
        </w:rPr>
        <w:t xml:space="preserve">, para atuar como Pregoeiro e agente de contratação nas licitações e contratos administrativos, realizados com base na Lei </w:t>
      </w:r>
      <w:r w:rsidR="00EC435B" w:rsidRPr="00EC435B">
        <w:rPr>
          <w:rFonts w:ascii="Times New Roman" w:eastAsia="Times New Roman" w:hAnsi="Times New Roman"/>
          <w:color w:val="000000"/>
          <w:sz w:val="24"/>
          <w:szCs w:val="24"/>
        </w:rPr>
        <w:t>nº</w:t>
      </w:r>
      <w:r w:rsidR="00EC435B">
        <w:rPr>
          <w:rFonts w:ascii="Times New Roman" w:eastAsia="Times New Roman" w:hAnsi="Times New Roman"/>
          <w:color w:val="000000"/>
          <w:sz w:val="24"/>
          <w:szCs w:val="24"/>
        </w:rPr>
        <w:t xml:space="preserve"> 14.133/2021, cuja modalidade escolhida seja o Pregão. Ademais será responsável por todos os processos de inexibilidade com base no Art. 74 e seguintes da lei Federal 14.133/2021.</w:t>
      </w:r>
    </w:p>
    <w:p w14:paraId="34D76A38" w14:textId="77777777" w:rsidR="00EC435B" w:rsidRDefault="00EC435B" w:rsidP="00EB1C85">
      <w:pPr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4C7DDD95" w14:textId="13331E30" w:rsidR="00EC435B" w:rsidRDefault="0086318F" w:rsidP="00EB1C85">
      <w:pPr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Art. 2</w:t>
      </w:r>
      <w:r w:rsidR="00EC435B" w:rsidRPr="00EC435B">
        <w:rPr>
          <w:rFonts w:ascii="Times New Roman" w:hAnsi="Times New Roman"/>
          <w:b/>
          <w:color w:val="000000"/>
          <w:sz w:val="24"/>
          <w:szCs w:val="24"/>
        </w:rPr>
        <w:t xml:space="preserve">º.  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NOMEAR </w:t>
      </w:r>
      <w:r>
        <w:rPr>
          <w:rFonts w:ascii="Times New Roman" w:hAnsi="Times New Roman"/>
          <w:color w:val="000000"/>
          <w:sz w:val="24"/>
          <w:szCs w:val="24"/>
        </w:rPr>
        <w:t>os servidores abaixo elencados para atuarem como membros da Equipe de Apoio a Pregoeira nomeada na forma do artigo anterior, nas licitações e contratos adm</w:t>
      </w:r>
      <w:r w:rsidR="00AD79A3">
        <w:rPr>
          <w:rFonts w:ascii="Times New Roman" w:hAnsi="Times New Roman"/>
          <w:color w:val="000000"/>
          <w:sz w:val="24"/>
          <w:szCs w:val="24"/>
        </w:rPr>
        <w:t>i</w:t>
      </w:r>
      <w:r>
        <w:rPr>
          <w:rFonts w:ascii="Times New Roman" w:hAnsi="Times New Roman"/>
          <w:color w:val="000000"/>
          <w:sz w:val="24"/>
          <w:szCs w:val="24"/>
        </w:rPr>
        <w:t xml:space="preserve">nistrativos, realizados com base na Lei </w:t>
      </w:r>
      <w:r w:rsidRPr="0086318F">
        <w:rPr>
          <w:rFonts w:ascii="Times New Roman" w:hAnsi="Times New Roman"/>
          <w:color w:val="000000"/>
          <w:sz w:val="24"/>
          <w:szCs w:val="24"/>
        </w:rPr>
        <w:t>nº</w:t>
      </w:r>
      <w:r>
        <w:rPr>
          <w:rFonts w:ascii="Times New Roman" w:hAnsi="Times New Roman"/>
          <w:color w:val="000000"/>
          <w:sz w:val="24"/>
          <w:szCs w:val="24"/>
        </w:rPr>
        <w:t xml:space="preserve"> 14.133/2021, cuja modalidade escolhida seja o Pregão.</w:t>
      </w:r>
    </w:p>
    <w:p w14:paraId="653ECF3A" w14:textId="77777777" w:rsidR="0086318F" w:rsidRDefault="0086318F" w:rsidP="00EB1C85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6DB34B0" w14:textId="3D57D96D" w:rsidR="0086318F" w:rsidRDefault="0086318F" w:rsidP="00EB1C85">
      <w:pPr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86318F">
        <w:rPr>
          <w:rFonts w:ascii="Times New Roman" w:hAnsi="Times New Roman"/>
          <w:b/>
          <w:color w:val="000000"/>
          <w:sz w:val="24"/>
          <w:szCs w:val="24"/>
        </w:rPr>
        <w:t>Parágrafo único</w:t>
      </w:r>
      <w:r>
        <w:rPr>
          <w:rFonts w:ascii="Times New Roman" w:hAnsi="Times New Roman"/>
          <w:color w:val="000000"/>
          <w:sz w:val="24"/>
          <w:szCs w:val="24"/>
        </w:rPr>
        <w:t xml:space="preserve">. Na impossibilidade de atuação de quaisquer dos membros da Equipe de Apoio ao Pregoeiro nomeados no </w:t>
      </w:r>
      <w:r w:rsidRPr="0086318F">
        <w:rPr>
          <w:rFonts w:ascii="Times New Roman" w:hAnsi="Times New Roman"/>
          <w:i/>
          <w:color w:val="000000"/>
          <w:sz w:val="24"/>
          <w:szCs w:val="24"/>
        </w:rPr>
        <w:t>caput</w:t>
      </w:r>
      <w:r>
        <w:rPr>
          <w:rFonts w:ascii="Times New Roman" w:hAnsi="Times New Roman"/>
          <w:color w:val="000000"/>
          <w:sz w:val="24"/>
          <w:szCs w:val="24"/>
        </w:rPr>
        <w:t xml:space="preserve"> deste artigo, assumirão as respectivas funções os membros Suplentes da Equipe de Apoio a Pregoeira:</w:t>
      </w:r>
    </w:p>
    <w:p w14:paraId="71944D44" w14:textId="77777777" w:rsidR="0086318F" w:rsidRPr="00EC435B" w:rsidRDefault="0086318F" w:rsidP="00EB1C85">
      <w:pPr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14:paraId="39E32D6F" w14:textId="6B5F2F1F" w:rsidR="00EB1C85" w:rsidRPr="0086318F" w:rsidRDefault="0086318F" w:rsidP="00EB1C85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</w:rPr>
      </w:pPr>
      <w:r w:rsidRPr="0086318F">
        <w:rPr>
          <w:rFonts w:ascii="Times New Roman" w:eastAsia="Times New Roman" w:hAnsi="Times New Roman"/>
          <w:bCs/>
          <w:color w:val="000000"/>
          <w:sz w:val="24"/>
        </w:rPr>
        <w:t>Titulares:</w:t>
      </w:r>
    </w:p>
    <w:p w14:paraId="5B52E054" w14:textId="77777777" w:rsidR="00EB1C85" w:rsidRPr="0086318F" w:rsidRDefault="00EB1C85" w:rsidP="00EB1C85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1574CAAA" w14:textId="43BE6C59" w:rsidR="00EB1C85" w:rsidRPr="0086318F" w:rsidRDefault="0086318F" w:rsidP="00EB1C85">
      <w:pPr>
        <w:textAlignment w:val="baseline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86318F">
        <w:rPr>
          <w:rFonts w:ascii="Times New Roman" w:eastAsia="Times New Roman" w:hAnsi="Times New Roman"/>
          <w:b/>
          <w:color w:val="000000"/>
          <w:sz w:val="24"/>
          <w:szCs w:val="24"/>
        </w:rPr>
        <w:t>VINICIUS MUNIZ DE ARAUJO FRANCO</w:t>
      </w:r>
    </w:p>
    <w:p w14:paraId="280ADC9E" w14:textId="6004B6CC" w:rsidR="0086318F" w:rsidRPr="0086318F" w:rsidRDefault="0086318F" w:rsidP="00EB1C85">
      <w:pPr>
        <w:textAlignment w:val="baseline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86318F">
        <w:rPr>
          <w:rFonts w:ascii="Times New Roman" w:eastAsia="Times New Roman" w:hAnsi="Times New Roman"/>
          <w:b/>
          <w:color w:val="000000"/>
          <w:sz w:val="24"/>
          <w:szCs w:val="24"/>
        </w:rPr>
        <w:t>JOSELAINE NOGUEIRA ROFRUIGUES</w:t>
      </w:r>
    </w:p>
    <w:p w14:paraId="3C8F8E8F" w14:textId="77777777" w:rsidR="00EB1C85" w:rsidRPr="00CA3044" w:rsidRDefault="00EB1C85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6A5CE3A1" w14:textId="4911551A" w:rsidR="00EB1C85" w:rsidRPr="0086318F" w:rsidRDefault="0086318F" w:rsidP="00EB1C85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sz w:val="24"/>
        </w:rPr>
      </w:pPr>
      <w:r w:rsidRPr="0086318F">
        <w:rPr>
          <w:rFonts w:ascii="Times New Roman" w:eastAsia="Times New Roman" w:hAnsi="Times New Roman"/>
          <w:sz w:val="24"/>
        </w:rPr>
        <w:t>Suplentes:</w:t>
      </w:r>
    </w:p>
    <w:p w14:paraId="089595F9" w14:textId="77777777" w:rsidR="00EB1C85" w:rsidRPr="00CE127A" w:rsidRDefault="00EB1C85" w:rsidP="00EB1C85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6DA715F2" w14:textId="6FAB7FC7" w:rsidR="00EB1C85" w:rsidRDefault="0086318F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>PAOLLA NASCIMENTO KELLY</w:t>
      </w:r>
    </w:p>
    <w:p w14:paraId="31DFBEE7" w14:textId="2151E9A9" w:rsidR="0086318F" w:rsidRPr="00EC4E03" w:rsidRDefault="0086318F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>MATHEUS FARINAZZO CORDEIRO</w:t>
      </w:r>
    </w:p>
    <w:p w14:paraId="3E01D05D" w14:textId="77777777" w:rsidR="00EB1C85" w:rsidRPr="00EC4E03" w:rsidRDefault="00EB1C85" w:rsidP="00EB1C8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11EA30CE" w14:textId="4789018B" w:rsidR="00EB1C85" w:rsidRPr="00CA3044" w:rsidRDefault="00EB1C85" w:rsidP="0086318F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AD79A3">
        <w:rPr>
          <w:rFonts w:ascii="Times New Roman" w:eastAsia="Times New Roman" w:hAnsi="Times New Roman"/>
          <w:color w:val="000000"/>
          <w:sz w:val="24"/>
          <w:szCs w:val="24"/>
        </w:rPr>
        <w:t>A presente Portaria entra em vigor na data de sua publicação, retroagindo seus efeitos a partir de 1</w:t>
      </w:r>
      <w:r w:rsidR="00AD79A3" w:rsidRPr="00AD79A3">
        <w:rPr>
          <w:rFonts w:ascii="Times New Roman" w:eastAsia="Times New Roman" w:hAnsi="Times New Roman"/>
          <w:color w:val="000000"/>
          <w:sz w:val="24"/>
          <w:szCs w:val="24"/>
        </w:rPr>
        <w:t>º</w:t>
      </w:r>
      <w:r w:rsidR="00AD79A3">
        <w:rPr>
          <w:rFonts w:ascii="Times New Roman" w:eastAsia="Times New Roman" w:hAnsi="Times New Roman"/>
          <w:color w:val="000000"/>
          <w:sz w:val="24"/>
          <w:szCs w:val="24"/>
        </w:rPr>
        <w:t xml:space="preserve"> de Abril de 2025; revogando-se as disposições em contrário.</w:t>
      </w:r>
    </w:p>
    <w:p w14:paraId="29A582AA" w14:textId="77777777" w:rsidR="00013799" w:rsidRDefault="00013799" w:rsidP="00013799">
      <w:pPr>
        <w:rPr>
          <w:rFonts w:ascii="Times New Roman" w:hAnsi="Times New Roman"/>
          <w:b/>
          <w:sz w:val="28"/>
          <w:szCs w:val="28"/>
        </w:rPr>
      </w:pPr>
    </w:p>
    <w:p w14:paraId="24349345" w14:textId="77777777" w:rsidR="00764326" w:rsidRDefault="00764326" w:rsidP="00013799">
      <w:pPr>
        <w:rPr>
          <w:rFonts w:ascii="Times New Roman" w:hAnsi="Times New Roman"/>
          <w:b/>
          <w:sz w:val="28"/>
          <w:szCs w:val="28"/>
        </w:rPr>
      </w:pPr>
    </w:p>
    <w:p w14:paraId="6A6AF841" w14:textId="77777777" w:rsidR="005A4958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1DDCB93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 w:rsidR="00EC435B">
        <w:rPr>
          <w:rFonts w:ascii="Times New Roman" w:hAnsi="Times New Roman"/>
          <w:bCs/>
          <w:i/>
          <w:iCs/>
          <w:sz w:val="28"/>
          <w:szCs w:val="28"/>
        </w:rPr>
        <w:t>01 de Abril</w:t>
      </w:r>
      <w:proofErr w:type="gramStart"/>
      <w:r w:rsidR="00EC435B">
        <w:rPr>
          <w:rFonts w:ascii="Times New Roman" w:hAnsi="Times New Roman"/>
          <w:bCs/>
          <w:i/>
          <w:iCs/>
          <w:sz w:val="28"/>
          <w:szCs w:val="28"/>
        </w:rPr>
        <w:t xml:space="preserve"> </w:t>
      </w:r>
      <w:r>
        <w:rPr>
          <w:rFonts w:ascii="Times New Roman" w:hAnsi="Times New Roman"/>
          <w:bCs/>
          <w:i/>
          <w:iCs/>
          <w:sz w:val="28"/>
          <w:szCs w:val="28"/>
        </w:rPr>
        <w:t xml:space="preserve"> </w:t>
      </w:r>
      <w:proofErr w:type="gramEnd"/>
      <w:r>
        <w:rPr>
          <w:rFonts w:ascii="Times New Roman" w:hAnsi="Times New Roman"/>
          <w:bCs/>
          <w:i/>
          <w:iCs/>
          <w:sz w:val="28"/>
          <w:szCs w:val="28"/>
        </w:rPr>
        <w:t>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3AC06091" w14:textId="67378FA5" w:rsidR="00CB1688" w:rsidRPr="00096D0A" w:rsidRDefault="00013799" w:rsidP="00096D0A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  <w:bookmarkStart w:id="0" w:name="_GoBack"/>
      <w:bookmarkEnd w:id="0"/>
    </w:p>
    <w:sectPr w:rsidR="00CB1688" w:rsidRPr="00096D0A" w:rsidSect="001012C9">
      <w:headerReference w:type="default" r:id="rId9"/>
      <w:footerReference w:type="default" r:id="rId10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96D0A"/>
    <w:rsid w:val="000B37A3"/>
    <w:rsid w:val="000C400E"/>
    <w:rsid w:val="001012C9"/>
    <w:rsid w:val="00113AAA"/>
    <w:rsid w:val="00166DB3"/>
    <w:rsid w:val="001A2B12"/>
    <w:rsid w:val="001B1C63"/>
    <w:rsid w:val="002C6286"/>
    <w:rsid w:val="002E6760"/>
    <w:rsid w:val="003433DA"/>
    <w:rsid w:val="00355D69"/>
    <w:rsid w:val="00403CBD"/>
    <w:rsid w:val="004125C7"/>
    <w:rsid w:val="00464FF6"/>
    <w:rsid w:val="004A7566"/>
    <w:rsid w:val="004C548F"/>
    <w:rsid w:val="0055775E"/>
    <w:rsid w:val="00590331"/>
    <w:rsid w:val="0059682B"/>
    <w:rsid w:val="005A4958"/>
    <w:rsid w:val="005C63F7"/>
    <w:rsid w:val="00674DAF"/>
    <w:rsid w:val="00677FB3"/>
    <w:rsid w:val="00707DD4"/>
    <w:rsid w:val="00764326"/>
    <w:rsid w:val="007A36BD"/>
    <w:rsid w:val="00851A9F"/>
    <w:rsid w:val="0086318F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AD79A3"/>
    <w:rsid w:val="00B3231F"/>
    <w:rsid w:val="00B70D3B"/>
    <w:rsid w:val="00B75544"/>
    <w:rsid w:val="00BA334F"/>
    <w:rsid w:val="00BC49F5"/>
    <w:rsid w:val="00C445FF"/>
    <w:rsid w:val="00CB1688"/>
    <w:rsid w:val="00CC092E"/>
    <w:rsid w:val="00D0760E"/>
    <w:rsid w:val="00D17589"/>
    <w:rsid w:val="00DC1785"/>
    <w:rsid w:val="00E13D9C"/>
    <w:rsid w:val="00E34772"/>
    <w:rsid w:val="00E427A9"/>
    <w:rsid w:val="00E576CC"/>
    <w:rsid w:val="00E63C17"/>
    <w:rsid w:val="00EB1C85"/>
    <w:rsid w:val="00EB44FD"/>
    <w:rsid w:val="00EC435B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F79B0B-4E09-4DEC-8C97-03D52569C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1663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FAZENDA</cp:lastModifiedBy>
  <cp:revision>9</cp:revision>
  <cp:lastPrinted>2025-01-10T18:12:00Z</cp:lastPrinted>
  <dcterms:created xsi:type="dcterms:W3CDTF">2025-01-14T18:18:00Z</dcterms:created>
  <dcterms:modified xsi:type="dcterms:W3CDTF">2025-04-10T16:47:00Z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