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F977BE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419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D330B9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05AA0FFC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7F4" w:rsidRPr="003447F4">
        <w:rPr>
          <w:rFonts w:ascii="Times New Roman" w:hAnsi="Times New Roman" w:cs="Times New Roman"/>
          <w:b/>
          <w:bCs/>
          <w:sz w:val="24"/>
          <w:szCs w:val="24"/>
        </w:rPr>
        <w:t>CARLOS ANDRE DE OLIVEIRA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3447F4" w:rsidRPr="003447F4">
        <w:rPr>
          <w:rFonts w:ascii="Times New Roman" w:hAnsi="Times New Roman" w:cs="Times New Roman"/>
          <w:bCs/>
          <w:sz w:val="24"/>
          <w:szCs w:val="24"/>
        </w:rPr>
        <w:t>141763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7F4" w:rsidRPr="003447F4">
        <w:rPr>
          <w:rFonts w:ascii="Times New Roman" w:hAnsi="Times New Roman" w:cs="Times New Roman"/>
          <w:b/>
          <w:bCs/>
          <w:sz w:val="24"/>
          <w:szCs w:val="24"/>
        </w:rPr>
        <w:t>Assessor do Núcleo de Acompanhamento da Execução de Obras Públicas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3447F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3D518FB6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77777777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C67CC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2025-02-25T13:38:00Z</cp:lastPrinted>
  <dcterms:created xsi:type="dcterms:W3CDTF">2025-02-25T13:38:00Z</dcterms:created>
  <dcterms:modified xsi:type="dcterms:W3CDTF">2025-02-25T13:38:00Z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